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E8" w:rsidRPr="006E7C00" w:rsidRDefault="00F430E8" w:rsidP="00F430E8">
      <w:pPr>
        <w:spacing w:line="276" w:lineRule="auto"/>
        <w:ind w:left="4956" w:firstLine="708"/>
        <w:jc w:val="right"/>
        <w:rPr>
          <w:rFonts w:ascii="Times New Roman" w:eastAsia="Calibri" w:hAnsi="Times New Roman" w:cs="Times New Roman"/>
        </w:rPr>
      </w:pPr>
      <w:r w:rsidRPr="006E7C00">
        <w:rPr>
          <w:rFonts w:ascii="Times New Roman" w:eastAsia="Calibri" w:hAnsi="Times New Roman" w:cs="Times New Roman"/>
        </w:rPr>
        <w:t xml:space="preserve">Suwałki, dnia </w:t>
      </w:r>
      <w:r w:rsidR="00A95498" w:rsidRPr="006E7C00">
        <w:rPr>
          <w:rFonts w:ascii="Times New Roman" w:eastAsia="Calibri" w:hAnsi="Times New Roman" w:cs="Times New Roman"/>
        </w:rPr>
        <w:t>2</w:t>
      </w:r>
      <w:r w:rsidR="006E7C00" w:rsidRPr="006E7C00">
        <w:rPr>
          <w:rFonts w:ascii="Times New Roman" w:eastAsia="Calibri" w:hAnsi="Times New Roman" w:cs="Times New Roman"/>
        </w:rPr>
        <w:t>1</w:t>
      </w:r>
      <w:r w:rsidRPr="006E7C00">
        <w:rPr>
          <w:rFonts w:ascii="Times New Roman" w:eastAsia="Calibri" w:hAnsi="Times New Roman" w:cs="Times New Roman"/>
        </w:rPr>
        <w:t xml:space="preserve"> kwietnia 2021 r.</w:t>
      </w:r>
    </w:p>
    <w:p w:rsidR="00F430E8" w:rsidRPr="00606E12" w:rsidRDefault="00F430E8" w:rsidP="00F430E8">
      <w:pPr>
        <w:spacing w:after="0" w:line="276" w:lineRule="auto"/>
        <w:rPr>
          <w:rFonts w:ascii="Times New Roman" w:eastAsia="Calibri" w:hAnsi="Times New Roman" w:cs="Times New Roman"/>
        </w:rPr>
      </w:pPr>
      <w:r w:rsidRPr="00606E12">
        <w:rPr>
          <w:rFonts w:ascii="Times New Roman" w:eastAsia="Calibri" w:hAnsi="Times New Roman" w:cs="Times New Roman"/>
        </w:rPr>
        <w:t>MK.6840.1.</w:t>
      </w:r>
      <w:r w:rsidR="006E7C00">
        <w:rPr>
          <w:rFonts w:ascii="Times New Roman" w:eastAsia="Calibri" w:hAnsi="Times New Roman" w:cs="Times New Roman"/>
        </w:rPr>
        <w:t>8.2021</w:t>
      </w:r>
      <w:r w:rsidRPr="00606E12">
        <w:rPr>
          <w:rFonts w:ascii="Times New Roman" w:eastAsia="Calibri" w:hAnsi="Times New Roman" w:cs="Times New Roman"/>
        </w:rPr>
        <w:t>.AW</w:t>
      </w:r>
    </w:p>
    <w:p w:rsidR="00F430E8" w:rsidRPr="00606E12" w:rsidRDefault="00F430E8" w:rsidP="00F430E8">
      <w:pPr>
        <w:keepNext/>
        <w:widowControl w:val="0"/>
        <w:numPr>
          <w:ilvl w:val="2"/>
          <w:numId w:val="2"/>
        </w:numPr>
        <w:tabs>
          <w:tab w:val="left" w:pos="4820"/>
        </w:tabs>
        <w:suppressAutoHyphens/>
        <w:spacing w:after="0" w:line="276" w:lineRule="auto"/>
        <w:ind w:left="5670" w:hanging="567"/>
        <w:outlineLvl w:val="2"/>
        <w:rPr>
          <w:rFonts w:ascii="Times New Roman" w:eastAsia="Calibri" w:hAnsi="Times New Roman" w:cs="Times New Roman"/>
        </w:rPr>
      </w:pPr>
      <w:r w:rsidRPr="00606E1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        </w:t>
      </w:r>
    </w:p>
    <w:p w:rsidR="006E7C00" w:rsidRPr="00826E39" w:rsidRDefault="006E7C00" w:rsidP="006E7C0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826E39">
        <w:rPr>
          <w:rFonts w:ascii="Times New Roman" w:eastAsia="Calibri" w:hAnsi="Times New Roman" w:cs="Times New Roman"/>
          <w:b/>
        </w:rPr>
        <w:t>OGŁOSZENIE</w:t>
      </w:r>
    </w:p>
    <w:p w:rsidR="006E7C00" w:rsidRPr="00826E39" w:rsidRDefault="006E7C00" w:rsidP="006E7C00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826E39">
        <w:rPr>
          <w:rFonts w:ascii="Times New Roman" w:eastAsia="Calibri" w:hAnsi="Times New Roman" w:cs="Times New Roman"/>
          <w:b/>
        </w:rPr>
        <w:t>Wójt Gminy Suwałki ogłasza:</w:t>
      </w:r>
    </w:p>
    <w:p w:rsidR="006E7C00" w:rsidRPr="00826E39" w:rsidRDefault="006E7C00" w:rsidP="006E7C00">
      <w:pPr>
        <w:spacing w:after="0" w:line="276" w:lineRule="auto"/>
        <w:ind w:left="-142" w:hanging="1"/>
        <w:jc w:val="both"/>
        <w:rPr>
          <w:rFonts w:ascii="Times New Roman" w:eastAsia="Calibri" w:hAnsi="Times New Roman" w:cs="Times New Roman"/>
          <w:b/>
          <w:spacing w:val="-2"/>
        </w:rPr>
      </w:pPr>
    </w:p>
    <w:p w:rsidR="006E7C00" w:rsidRPr="00826E39" w:rsidRDefault="006E7C00" w:rsidP="006E7C00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u w:val="single"/>
        </w:rPr>
      </w:pPr>
      <w:r w:rsidRPr="00826E39">
        <w:rPr>
          <w:rFonts w:ascii="Times New Roman" w:eastAsia="Calibri" w:hAnsi="Times New Roman" w:cs="Times New Roman"/>
          <w:b/>
          <w:spacing w:val="-2"/>
          <w:u w:val="single"/>
        </w:rPr>
        <w:t>Przetarg ustny nieograniczony na sprzedaż niżej wymienionej nieruchomości położonej na terenie Gminy Suwałki: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40"/>
        <w:gridCol w:w="1298"/>
        <w:gridCol w:w="1559"/>
        <w:gridCol w:w="851"/>
        <w:gridCol w:w="1559"/>
        <w:gridCol w:w="1418"/>
        <w:gridCol w:w="850"/>
        <w:gridCol w:w="1134"/>
      </w:tblGrid>
      <w:tr w:rsidR="006E7C00" w:rsidRPr="00826E39" w:rsidTr="00F152E8">
        <w:tc>
          <w:tcPr>
            <w:tcW w:w="540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Lp.</w:t>
            </w:r>
          </w:p>
        </w:tc>
        <w:tc>
          <w:tcPr>
            <w:tcW w:w="1298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Obręb geodezyjny</w:t>
            </w:r>
          </w:p>
        </w:tc>
        <w:tc>
          <w:tcPr>
            <w:tcW w:w="1559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Nr KW</w:t>
            </w:r>
          </w:p>
        </w:tc>
        <w:tc>
          <w:tcPr>
            <w:tcW w:w="851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 xml:space="preserve">Nr </w:t>
            </w:r>
            <w:proofErr w:type="spellStart"/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ewid</w:t>
            </w:r>
            <w:proofErr w:type="spellEnd"/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. działki</w:t>
            </w:r>
          </w:p>
        </w:tc>
        <w:tc>
          <w:tcPr>
            <w:tcW w:w="1559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Powierzchnia</w:t>
            </w:r>
          </w:p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(ha)</w:t>
            </w:r>
          </w:p>
        </w:tc>
        <w:tc>
          <w:tcPr>
            <w:tcW w:w="1418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Cena wywoławcza (zł netto)</w:t>
            </w:r>
          </w:p>
        </w:tc>
        <w:tc>
          <w:tcPr>
            <w:tcW w:w="1984" w:type="dxa"/>
            <w:gridSpan w:val="2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Godzina rozpoczęcia przetargu</w:t>
            </w:r>
          </w:p>
        </w:tc>
      </w:tr>
      <w:tr w:rsidR="006E7C00" w:rsidRPr="00C65D1A" w:rsidTr="00F152E8">
        <w:trPr>
          <w:trHeight w:val="1495"/>
        </w:trPr>
        <w:tc>
          <w:tcPr>
            <w:tcW w:w="540" w:type="dxa"/>
          </w:tcPr>
          <w:p w:rsidR="006E7C00" w:rsidRPr="00826E39" w:rsidRDefault="006E7C00" w:rsidP="00F152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1</w:t>
            </w:r>
          </w:p>
        </w:tc>
        <w:tc>
          <w:tcPr>
            <w:tcW w:w="1298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0032</w:t>
            </w:r>
          </w:p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Potasznia</w:t>
            </w:r>
          </w:p>
        </w:tc>
        <w:tc>
          <w:tcPr>
            <w:tcW w:w="1559" w:type="dxa"/>
          </w:tcPr>
          <w:p w:rsidR="006E7C00" w:rsidRPr="00826E39" w:rsidRDefault="006E7C00" w:rsidP="00F152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</w:pPr>
          </w:p>
          <w:p w:rsidR="006E7C00" w:rsidRPr="00826E39" w:rsidRDefault="006E7C00" w:rsidP="00F152E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SU1S/00063089/9</w:t>
            </w:r>
          </w:p>
        </w:tc>
        <w:tc>
          <w:tcPr>
            <w:tcW w:w="851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</w:p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90</w:t>
            </w:r>
          </w:p>
        </w:tc>
        <w:tc>
          <w:tcPr>
            <w:tcW w:w="1559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</w:p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0,1198</w:t>
            </w:r>
          </w:p>
        </w:tc>
        <w:tc>
          <w:tcPr>
            <w:tcW w:w="1418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49 000,00</w:t>
            </w:r>
          </w:p>
        </w:tc>
        <w:tc>
          <w:tcPr>
            <w:tcW w:w="850" w:type="dxa"/>
          </w:tcPr>
          <w:p w:rsidR="006E7C00" w:rsidRPr="00826E39" w:rsidRDefault="006E7C00" w:rsidP="00F152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</w:rPr>
              <w:t>10</w:t>
            </w:r>
            <w:r w:rsidRPr="00826E39">
              <w:rPr>
                <w:rFonts w:ascii="Times New Roman" w:eastAsia="Calibri" w:hAnsi="Times New Roman" w:cs="Times New Roman"/>
                <w:b/>
                <w:spacing w:val="-2"/>
              </w:rPr>
              <w:t>:00</w:t>
            </w:r>
          </w:p>
        </w:tc>
        <w:tc>
          <w:tcPr>
            <w:tcW w:w="1134" w:type="dxa"/>
            <w:textDirection w:val="btLr"/>
          </w:tcPr>
          <w:p w:rsidR="006E7C00" w:rsidRPr="00C65D1A" w:rsidRDefault="006E7C00" w:rsidP="00F152E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</w:pPr>
            <w:r w:rsidRPr="00C65D1A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Urząd Gminy Suwałki           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  </w:t>
            </w:r>
            <w:r w:rsidRPr="00C65D1A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 xml:space="preserve">  ul. Świerkowa 45</w:t>
            </w:r>
          </w:p>
          <w:p w:rsidR="006E7C00" w:rsidRPr="00C65D1A" w:rsidRDefault="006E7C00" w:rsidP="00F152E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</w:pPr>
            <w:r w:rsidRPr="00C65D1A">
              <w:rPr>
                <w:rFonts w:ascii="Times New Roman" w:eastAsia="Calibri" w:hAnsi="Times New Roman" w:cs="Times New Roman"/>
                <w:b/>
                <w:spacing w:val="-2"/>
                <w:sz w:val="16"/>
                <w:szCs w:val="16"/>
              </w:rPr>
              <w:t>Sala konferencyjna</w:t>
            </w:r>
          </w:p>
        </w:tc>
      </w:tr>
    </w:tbl>
    <w:p w:rsidR="006E7C00" w:rsidRPr="00FD1C96" w:rsidRDefault="006E7C00" w:rsidP="006E7C00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u w:val="single"/>
        </w:rPr>
      </w:pPr>
      <w:r>
        <w:rPr>
          <w:rFonts w:ascii="Times New Roman" w:eastAsia="Calibri" w:hAnsi="Times New Roman" w:cs="Times New Roman"/>
          <w:b/>
          <w:spacing w:val="-2"/>
          <w:u w:val="single"/>
        </w:rPr>
        <w:t>Opis nieruchomości:</w:t>
      </w:r>
    </w:p>
    <w:p w:rsidR="006E7C00" w:rsidRPr="00826E39" w:rsidRDefault="006E7C00" w:rsidP="006E7C00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</w:rPr>
      </w:pPr>
      <w:r w:rsidRPr="00826E39">
        <w:rPr>
          <w:rFonts w:ascii="Times New Roman" w:eastAsia="Calibri" w:hAnsi="Times New Roman" w:cs="Times New Roman"/>
          <w:spacing w:val="-2"/>
        </w:rPr>
        <w:t>Nieruchomość gruntowa niezabudowana położona przy drodze powiatowej o nawierzchni asfaltowej,                                    w sąsiedztwie zespołu domków letniskowych, w bliskim sąsiedztwie zabudowy zagrodowej                                i jednorodzinnej oraz gruntów rolnych. Kształt działki wydłużony prostokątny, średnia szerokość działki ok. 15,5 m.  Księga wieczysta nie wskazuje żadnych obciążeń ani zobowiązań</w:t>
      </w:r>
      <w:r>
        <w:rPr>
          <w:rFonts w:ascii="Times New Roman" w:eastAsia="Calibri" w:hAnsi="Times New Roman" w:cs="Times New Roman"/>
          <w:spacing w:val="-2"/>
        </w:rPr>
        <w:t>.</w:t>
      </w:r>
    </w:p>
    <w:p w:rsidR="006E7C00" w:rsidRPr="00C65D1A" w:rsidRDefault="006E7C00" w:rsidP="006E7C00">
      <w:pPr>
        <w:spacing w:after="0" w:line="276" w:lineRule="auto"/>
        <w:jc w:val="both"/>
        <w:rPr>
          <w:rFonts w:ascii="Times New Roman" w:eastAsia="Calibri" w:hAnsi="Times New Roman" w:cs="Times New Roman"/>
          <w:b/>
          <w:spacing w:val="-2"/>
          <w:u w:val="single"/>
        </w:rPr>
      </w:pPr>
      <w:r w:rsidRPr="00C65D1A">
        <w:rPr>
          <w:rFonts w:ascii="Times New Roman" w:eastAsia="Calibri" w:hAnsi="Times New Roman" w:cs="Times New Roman"/>
          <w:b/>
          <w:spacing w:val="-2"/>
          <w:u w:val="single"/>
        </w:rPr>
        <w:t>Przeznaczenie w miejscowym Planie Zagospodarowania Przestrzennego:</w:t>
      </w:r>
    </w:p>
    <w:p w:rsidR="006E7C00" w:rsidRPr="00C65D1A" w:rsidRDefault="006E7C00" w:rsidP="006E7C0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65D1A">
        <w:rPr>
          <w:rFonts w:ascii="Times New Roman" w:hAnsi="Times New Roman" w:cs="Times New Roman"/>
        </w:rPr>
        <w:t xml:space="preserve">Nieruchomość jest objęta miejscowym planem zagospodarowania przestrzennego zgodnie z którym działka położona jest na terenie o funkcji </w:t>
      </w:r>
      <w:proofErr w:type="spellStart"/>
      <w:r w:rsidRPr="00C65D1A">
        <w:rPr>
          <w:rFonts w:ascii="Times New Roman" w:hAnsi="Times New Roman" w:cs="Times New Roman"/>
        </w:rPr>
        <w:t>ozn</w:t>
      </w:r>
      <w:proofErr w:type="spellEnd"/>
      <w:r w:rsidRPr="00C65D1A">
        <w:rPr>
          <w:rFonts w:ascii="Times New Roman" w:hAnsi="Times New Roman" w:cs="Times New Roman"/>
        </w:rPr>
        <w:t xml:space="preserve">. symbolem 39 MNR – </w:t>
      </w:r>
      <w:r w:rsidRPr="00C65D1A">
        <w:rPr>
          <w:rFonts w:ascii="Times New Roman" w:hAnsi="Times New Roman" w:cs="Times New Roman"/>
          <w:b/>
        </w:rPr>
        <w:t>tereny zabudowy mieszkaniowej jednorodzinnej z usługami rzemieślniczymi.</w:t>
      </w:r>
      <w:r w:rsidRPr="00C65D1A">
        <w:rPr>
          <w:rFonts w:ascii="Times New Roman" w:eastAsia="Calibri" w:hAnsi="Times New Roman" w:cs="Times New Roman"/>
          <w:b/>
          <w:noProof/>
          <w:spacing w:val="-2"/>
          <w:lang w:eastAsia="pl-PL"/>
        </w:rPr>
        <w:t xml:space="preserve">               </w:t>
      </w:r>
    </w:p>
    <w:p w:rsidR="00F430E8" w:rsidRDefault="00F430E8" w:rsidP="00F430E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pacing w:val="-2"/>
        </w:rPr>
      </w:pPr>
    </w:p>
    <w:p w:rsidR="00F430E8" w:rsidRDefault="00F430E8" w:rsidP="00F430E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pacing w:val="-2"/>
        </w:rPr>
      </w:pPr>
      <w:r>
        <w:rPr>
          <w:rFonts w:ascii="Times New Roman" w:eastAsia="Calibri" w:hAnsi="Times New Roman" w:cs="Times New Roman"/>
          <w:b/>
          <w:noProof/>
          <w:color w:val="FF0000"/>
          <w:spacing w:val="-2"/>
          <w:lang w:eastAsia="pl-PL"/>
        </w:rPr>
        <w:t xml:space="preserve">                 </w:t>
      </w:r>
      <w:r w:rsidR="00716D16">
        <w:rPr>
          <w:rFonts w:ascii="Times New Roman" w:eastAsia="Calibri" w:hAnsi="Times New Roman" w:cs="Times New Roman"/>
          <w:b/>
          <w:noProof/>
          <w:color w:val="FF0000"/>
          <w:spacing w:val="-2"/>
          <w:lang w:eastAsia="pl-PL"/>
        </w:rPr>
        <w:drawing>
          <wp:inline distT="0" distB="0" distL="0" distR="0">
            <wp:extent cx="3295650" cy="256910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516" cy="25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E8" w:rsidRPr="00343B45" w:rsidRDefault="00F430E8" w:rsidP="00F430E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pacing w:val="-2"/>
        </w:rPr>
      </w:pPr>
    </w:p>
    <w:p w:rsidR="00F430E8" w:rsidRPr="003B1117" w:rsidRDefault="00F430E8" w:rsidP="00F430E8">
      <w:pPr>
        <w:widowControl w:val="0"/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3B1117">
        <w:rPr>
          <w:rFonts w:ascii="Times New Roman" w:eastAsia="Lucida Sans Unicode" w:hAnsi="Times New Roman" w:cs="Times New Roman"/>
          <w:kern w:val="1"/>
        </w:rPr>
        <w:t xml:space="preserve">    </w:t>
      </w:r>
    </w:p>
    <w:p w:rsidR="00F430E8" w:rsidRPr="006E7C00" w:rsidRDefault="00F430E8" w:rsidP="006E7C00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F430E8" w:rsidRPr="003B1117" w:rsidRDefault="00F430E8" w:rsidP="00F430E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u w:val="single"/>
        </w:rPr>
      </w:pPr>
    </w:p>
    <w:p w:rsidR="006E7C00" w:rsidRPr="00826E39" w:rsidRDefault="006E7C00" w:rsidP="006E7C00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spacing w:val="-2"/>
          <w:u w:val="single"/>
        </w:rPr>
        <w:t xml:space="preserve">II. </w:t>
      </w:r>
      <w:r w:rsidRPr="00826E39">
        <w:rPr>
          <w:rFonts w:ascii="Times New Roman" w:eastAsia="Calibri" w:hAnsi="Times New Roman" w:cs="Times New Roman"/>
          <w:b/>
          <w:spacing w:val="-2"/>
          <w:u w:val="single"/>
        </w:rPr>
        <w:t>W</w:t>
      </w:r>
      <w:r>
        <w:rPr>
          <w:rFonts w:ascii="Times New Roman" w:eastAsia="Calibri" w:hAnsi="Times New Roman" w:cs="Times New Roman"/>
          <w:b/>
          <w:spacing w:val="-2"/>
          <w:u w:val="single"/>
        </w:rPr>
        <w:t>arunki przetargu</w:t>
      </w:r>
      <w:r w:rsidRPr="00826E39">
        <w:rPr>
          <w:rFonts w:ascii="Times New Roman" w:eastAsia="Calibri" w:hAnsi="Times New Roman" w:cs="Times New Roman"/>
          <w:b/>
          <w:spacing w:val="-2"/>
          <w:u w:val="single"/>
        </w:rPr>
        <w:t xml:space="preserve">: </w:t>
      </w:r>
    </w:p>
    <w:p w:rsidR="006E7C00" w:rsidRPr="00885E59" w:rsidRDefault="006E7C00" w:rsidP="006E7C0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826E39">
        <w:rPr>
          <w:rFonts w:ascii="Times New Roman" w:eastAsia="Calibri" w:hAnsi="Times New Roman" w:cs="Times New Roman"/>
          <w:b/>
        </w:rPr>
        <w:t xml:space="preserve">1. </w:t>
      </w:r>
      <w:r w:rsidRPr="00826E39">
        <w:rPr>
          <w:rFonts w:ascii="Times New Roman" w:eastAsia="Lucida Sans Unicode" w:hAnsi="Times New Roman" w:cs="Times New Roman"/>
          <w:kern w:val="1"/>
        </w:rPr>
        <w:t>Przetarg</w:t>
      </w:r>
      <w:r>
        <w:rPr>
          <w:rFonts w:ascii="Times New Roman" w:eastAsia="Lucida Sans Unicode" w:hAnsi="Times New Roman" w:cs="Times New Roman"/>
          <w:kern w:val="1"/>
        </w:rPr>
        <w:t xml:space="preserve"> odbędzie</w:t>
      </w:r>
      <w:r w:rsidRPr="00885E59">
        <w:rPr>
          <w:rFonts w:ascii="Times New Roman" w:eastAsia="Lucida Sans Unicode" w:hAnsi="Times New Roman" w:cs="Times New Roman"/>
          <w:kern w:val="1"/>
        </w:rPr>
        <w:t xml:space="preserve"> się w dniu </w:t>
      </w:r>
      <w:r w:rsidRPr="00B04CB6">
        <w:rPr>
          <w:rFonts w:ascii="Times New Roman" w:eastAsia="Lucida Sans Unicode" w:hAnsi="Times New Roman" w:cs="Times New Roman"/>
          <w:b/>
          <w:kern w:val="1"/>
        </w:rPr>
        <w:t>24.05.2021 r.</w:t>
      </w:r>
      <w:r w:rsidRPr="00B04CB6">
        <w:rPr>
          <w:rFonts w:ascii="Times New Roman" w:eastAsia="Lucida Sans Unicode" w:hAnsi="Times New Roman" w:cs="Times New Roman"/>
          <w:kern w:val="1"/>
        </w:rPr>
        <w:t xml:space="preserve"> (poniedziałek) </w:t>
      </w:r>
      <w:r>
        <w:rPr>
          <w:rFonts w:ascii="Times New Roman" w:eastAsia="Lucida Sans Unicode" w:hAnsi="Times New Roman" w:cs="Times New Roman"/>
          <w:kern w:val="1"/>
        </w:rPr>
        <w:t>w miejscu oraz godzinie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 podan</w:t>
      </w:r>
      <w:r>
        <w:rPr>
          <w:rFonts w:ascii="Times New Roman" w:eastAsia="Lucida Sans Unicode" w:hAnsi="Times New Roman" w:cs="Times New Roman"/>
          <w:kern w:val="1"/>
        </w:rPr>
        <w:t>ej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 w tabeli</w:t>
      </w:r>
      <w:r w:rsidRPr="00885E59">
        <w:rPr>
          <w:rFonts w:ascii="Times New Roman" w:eastAsia="Lucida Sans Unicode" w:hAnsi="Times New Roman" w:cs="Times New Roman"/>
          <w:kern w:val="1"/>
        </w:rPr>
        <w:t xml:space="preserve">. </w:t>
      </w:r>
    </w:p>
    <w:p w:rsidR="006E7C00" w:rsidRDefault="006E7C00" w:rsidP="006E7C0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26E39">
        <w:rPr>
          <w:rFonts w:ascii="Times New Roman" w:eastAsia="Calibri" w:hAnsi="Times New Roman" w:cs="Times New Roman"/>
          <w:b/>
        </w:rPr>
        <w:t>2.</w:t>
      </w:r>
      <w:r>
        <w:rPr>
          <w:rFonts w:ascii="Times New Roman" w:eastAsia="Calibri" w:hAnsi="Times New Roman" w:cs="Times New Roman"/>
        </w:rPr>
        <w:t xml:space="preserve"> </w:t>
      </w:r>
      <w:r w:rsidRPr="002E331C">
        <w:rPr>
          <w:rFonts w:ascii="Times New Roman" w:eastAsia="Calibri" w:hAnsi="Times New Roman" w:cs="Times New Roman"/>
        </w:rPr>
        <w:t>Warun</w:t>
      </w:r>
      <w:r>
        <w:rPr>
          <w:rFonts w:ascii="Times New Roman" w:eastAsia="Calibri" w:hAnsi="Times New Roman" w:cs="Times New Roman"/>
        </w:rPr>
        <w:t>kiem przystąpienia do przetargu</w:t>
      </w:r>
      <w:r w:rsidRPr="002E331C">
        <w:rPr>
          <w:rFonts w:ascii="Times New Roman" w:eastAsia="Calibri" w:hAnsi="Times New Roman" w:cs="Times New Roman"/>
        </w:rPr>
        <w:t xml:space="preserve"> jest wniesienie wadium w pieniądzu na konto Urzędu Gminy Suwałki PEKAO S.A. O/Suwałki Nr 62 1240 5891 1111 0000 5748 9764 </w:t>
      </w:r>
      <w:r>
        <w:rPr>
          <w:rFonts w:ascii="Times New Roman" w:eastAsia="Calibri" w:hAnsi="Times New Roman" w:cs="Times New Roman"/>
        </w:rPr>
        <w:t xml:space="preserve">w </w:t>
      </w:r>
      <w:r w:rsidRPr="00B04CB6">
        <w:rPr>
          <w:rFonts w:ascii="Times New Roman" w:eastAsia="Calibri" w:hAnsi="Times New Roman" w:cs="Times New Roman"/>
        </w:rPr>
        <w:t xml:space="preserve">wysokości </w:t>
      </w:r>
      <w:r w:rsidRPr="00B04CB6">
        <w:rPr>
          <w:rFonts w:ascii="Times New Roman" w:eastAsia="Calibri" w:hAnsi="Times New Roman" w:cs="Times New Roman"/>
          <w:b/>
          <w:u w:val="single"/>
        </w:rPr>
        <w:t>5 000,00 zł</w:t>
      </w:r>
      <w:r w:rsidRPr="00B04CB6">
        <w:rPr>
          <w:rFonts w:ascii="Times New Roman" w:eastAsia="Calibri" w:hAnsi="Times New Roman" w:cs="Times New Roman"/>
        </w:rPr>
        <w:t xml:space="preserve">                    </w:t>
      </w:r>
      <w:r w:rsidRPr="00B04CB6">
        <w:rPr>
          <w:rFonts w:ascii="Times New Roman" w:eastAsia="Calibri" w:hAnsi="Times New Roman" w:cs="Times New Roman"/>
          <w:bCs/>
        </w:rPr>
        <w:t xml:space="preserve">z odpowiednim wyprzedzeniem tak, aby środki pieniężne znalazły się na koncie najpóźniej w dniu               </w:t>
      </w:r>
      <w:r w:rsidRPr="00B04CB6">
        <w:rPr>
          <w:rFonts w:ascii="Times New Roman" w:eastAsia="Calibri" w:hAnsi="Times New Roman" w:cs="Times New Roman"/>
          <w:b/>
          <w:bCs/>
        </w:rPr>
        <w:t xml:space="preserve">20.05.2021 r. </w:t>
      </w:r>
      <w:r w:rsidRPr="00B04CB6">
        <w:rPr>
          <w:rFonts w:ascii="Times New Roman" w:eastAsia="Calibri" w:hAnsi="Times New Roman" w:cs="Times New Roman"/>
          <w:bCs/>
        </w:rPr>
        <w:t xml:space="preserve">(czwartek). W tytule wniesienia wadium należy umieścić dopisek wskazujący oznaczenie geodezyjne działki, której ono dotyczy. Wpłacone wadium zostanie zaliczone na poczet ceny nabycia nieruchomości osoby, która wygrała przetarg. W przypadku uchylenia się nabywcy od zawarcia </w:t>
      </w:r>
      <w:r w:rsidRPr="00123725">
        <w:rPr>
          <w:rFonts w:ascii="Times New Roman" w:eastAsia="Calibri" w:hAnsi="Times New Roman" w:cs="Times New Roman"/>
          <w:bCs/>
        </w:rPr>
        <w:t xml:space="preserve">umowy sprzedaży wadium </w:t>
      </w:r>
      <w:r w:rsidRPr="002E1644">
        <w:rPr>
          <w:rFonts w:ascii="Times New Roman" w:eastAsia="Calibri" w:hAnsi="Times New Roman" w:cs="Times New Roman"/>
          <w:bCs/>
          <w:u w:val="single"/>
        </w:rPr>
        <w:t>nie podlega zwrotowi</w:t>
      </w:r>
      <w:r w:rsidRPr="00123725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2E1644">
        <w:rPr>
          <w:rFonts w:ascii="Times New Roman" w:eastAsia="Calibri" w:hAnsi="Times New Roman" w:cs="Times New Roman"/>
          <w:bCs/>
        </w:rPr>
        <w:t>Uczestnikom  przetargu,  którzy  przetargu  nie  wygrają  lub  gdy  przetarg  zostanie odwołany  wadium  zostanie  zwrócone</w:t>
      </w:r>
      <w:r>
        <w:rPr>
          <w:rFonts w:ascii="Times New Roman" w:eastAsia="Calibri" w:hAnsi="Times New Roman" w:cs="Times New Roman"/>
          <w:bCs/>
          <w:color w:val="FF0000"/>
        </w:rPr>
        <w:t>.</w:t>
      </w:r>
      <w:r w:rsidRPr="002E1644">
        <w:rPr>
          <w:rFonts w:ascii="Times New Roman" w:eastAsia="Calibri" w:hAnsi="Times New Roman" w:cs="Times New Roman"/>
          <w:bCs/>
          <w:color w:val="FF0000"/>
        </w:rPr>
        <w:t xml:space="preserve">        </w:t>
      </w: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</w:t>
      </w:r>
    </w:p>
    <w:p w:rsidR="006E7C00" w:rsidRDefault="006E7C00" w:rsidP="006E7C0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11812">
        <w:rPr>
          <w:rFonts w:ascii="Times New Roman" w:eastAsia="Calibri" w:hAnsi="Times New Roman" w:cs="Times New Roman"/>
          <w:b/>
          <w:bCs/>
        </w:rPr>
        <w:t>3.</w:t>
      </w:r>
      <w:r w:rsidRPr="00826E39">
        <w:rPr>
          <w:rFonts w:ascii="Times New Roman" w:eastAsia="Calibri" w:hAnsi="Times New Roman" w:cs="Times New Roman"/>
          <w:bCs/>
        </w:rPr>
        <w:t xml:space="preserve"> Przed otwarciem przetargu uczestnik winien przedłożyć komisji p</w:t>
      </w:r>
      <w:r>
        <w:rPr>
          <w:rFonts w:ascii="Times New Roman" w:eastAsia="Calibri" w:hAnsi="Times New Roman" w:cs="Times New Roman"/>
          <w:bCs/>
        </w:rPr>
        <w:t xml:space="preserve">rzetargowej dowód wpłaty wadium oraz dokument </w:t>
      </w:r>
      <w:r w:rsidRPr="00826E39">
        <w:rPr>
          <w:rFonts w:ascii="Times New Roman" w:eastAsia="Calibri" w:hAnsi="Times New Roman" w:cs="Times New Roman"/>
          <w:bCs/>
        </w:rPr>
        <w:t>tożsamości.</w:t>
      </w:r>
    </w:p>
    <w:p w:rsidR="006E7C00" w:rsidRDefault="006E7C00" w:rsidP="006E7C0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11812">
        <w:rPr>
          <w:rFonts w:ascii="Times New Roman" w:eastAsia="Calibri" w:hAnsi="Times New Roman" w:cs="Times New Roman"/>
          <w:b/>
          <w:bCs/>
        </w:rPr>
        <w:t>4.</w:t>
      </w:r>
      <w:r w:rsidRPr="00826E39">
        <w:rPr>
          <w:rFonts w:ascii="Times New Roman" w:eastAsia="Calibri" w:hAnsi="Times New Roman" w:cs="Times New Roman"/>
          <w:bCs/>
        </w:rPr>
        <w:t xml:space="preserve"> W przypadku uczestnictwa w przetargu tylko jednego ze współmałżonków – wymagane jest przedłożenie pisemnego oświadczenia woli drugiego współmałżonka o wyrażeniu zgody na nabycie nieruchomości ze środków pochodzących ze wspólnego majątku lub złożenie oświadcze</w:t>
      </w:r>
      <w:r>
        <w:rPr>
          <w:rFonts w:ascii="Times New Roman" w:eastAsia="Calibri" w:hAnsi="Times New Roman" w:cs="Times New Roman"/>
          <w:bCs/>
        </w:rPr>
        <w:t xml:space="preserve">nia woli nabycia nieruchomości </w:t>
      </w:r>
      <w:r w:rsidRPr="00826E39">
        <w:rPr>
          <w:rFonts w:ascii="Times New Roman" w:eastAsia="Calibri" w:hAnsi="Times New Roman" w:cs="Times New Roman"/>
          <w:bCs/>
        </w:rPr>
        <w:t xml:space="preserve">z majątku odrębnego. Powyższe oświadczenie należy złożyć Komisji przetargowej przed rozpoczęciem przetargu. Osoba, która nie złoży oświadczenia o zgodzie małżonka na nabycie nieruchomości  nie zostanie dopuszczona do przetargu. Nie wymagana jest zgoda, jeżeli oboje małżonkowie przystąpią wspólnie do przetargu. </w:t>
      </w:r>
      <w:r>
        <w:rPr>
          <w:rFonts w:ascii="Times New Roman" w:eastAsia="Calibri" w:hAnsi="Times New Roman" w:cs="Times New Roman"/>
          <w:bCs/>
        </w:rPr>
        <w:t xml:space="preserve">            </w:t>
      </w:r>
      <w:r w:rsidRPr="00826E39">
        <w:rPr>
          <w:rFonts w:ascii="Times New Roman" w:eastAsia="Calibri" w:hAnsi="Times New Roman" w:cs="Times New Roman"/>
          <w:bCs/>
        </w:rPr>
        <w:tab/>
      </w:r>
      <w:r w:rsidRPr="00826E39">
        <w:rPr>
          <w:rFonts w:ascii="Times New Roman" w:eastAsia="Calibri" w:hAnsi="Times New Roman" w:cs="Times New Roman"/>
          <w:bCs/>
        </w:rPr>
        <w:tab/>
      </w:r>
      <w:r w:rsidRPr="00826E39">
        <w:rPr>
          <w:rFonts w:ascii="Times New Roman" w:eastAsia="Calibri" w:hAnsi="Times New Roman" w:cs="Times New Roman"/>
          <w:bCs/>
        </w:rPr>
        <w:tab/>
      </w:r>
      <w:r w:rsidRPr="00826E39"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 xml:space="preserve">         </w:t>
      </w:r>
    </w:p>
    <w:p w:rsidR="006E7C00" w:rsidRPr="00011812" w:rsidRDefault="006E7C00" w:rsidP="006E7C0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9494C">
        <w:rPr>
          <w:rFonts w:ascii="Times New Roman" w:eastAsia="Calibri" w:hAnsi="Times New Roman" w:cs="Times New Roman"/>
          <w:b/>
        </w:rPr>
        <w:t>5.</w:t>
      </w:r>
      <w:r w:rsidRPr="00123725">
        <w:rPr>
          <w:rFonts w:ascii="Times New Roman" w:eastAsia="Calibri" w:hAnsi="Times New Roman" w:cs="Times New Roman"/>
        </w:rPr>
        <w:t xml:space="preserve"> 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Do wylicytowanej ceny sprzedaży nieruchomości doliczony zostanie podatek VAT w wysokości 23% </w:t>
      </w:r>
      <w:r>
        <w:rPr>
          <w:rFonts w:ascii="Times New Roman" w:eastAsia="Lucida Sans Unicode" w:hAnsi="Times New Roman" w:cs="Times New Roman"/>
          <w:kern w:val="1"/>
        </w:rPr>
        <w:t xml:space="preserve">                </w:t>
      </w:r>
      <w:r w:rsidRPr="0039494C">
        <w:rPr>
          <w:rFonts w:ascii="Times New Roman" w:eastAsia="Lucida Sans Unicode" w:hAnsi="Times New Roman" w:cs="Times New Roman"/>
          <w:b/>
          <w:kern w:val="1"/>
        </w:rPr>
        <w:t>6.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 Koszty sporządzenia aktu notarialnego ponosi kupujący. </w:t>
      </w:r>
      <w:r w:rsidRPr="00123725">
        <w:rPr>
          <w:rFonts w:ascii="Times New Roman" w:eastAsia="Lucida Sans Unicode" w:hAnsi="Times New Roman" w:cs="Times New Roman"/>
          <w:kern w:val="1"/>
        </w:rPr>
        <w:tab/>
      </w:r>
      <w:r w:rsidRPr="00123725">
        <w:rPr>
          <w:rFonts w:ascii="Times New Roman" w:eastAsia="Lucida Sans Unicode" w:hAnsi="Times New Roman" w:cs="Times New Roman"/>
          <w:kern w:val="1"/>
        </w:rPr>
        <w:tab/>
      </w:r>
      <w:r w:rsidRPr="00123725">
        <w:rPr>
          <w:rFonts w:ascii="Times New Roman" w:eastAsia="Lucida Sans Unicode" w:hAnsi="Times New Roman" w:cs="Times New Roman"/>
          <w:kern w:val="1"/>
        </w:rPr>
        <w:tab/>
      </w:r>
      <w:r w:rsidRPr="00123725">
        <w:rPr>
          <w:rFonts w:ascii="Times New Roman" w:eastAsia="Lucida Sans Unicode" w:hAnsi="Times New Roman" w:cs="Times New Roman"/>
          <w:kern w:val="1"/>
        </w:rPr>
        <w:tab/>
        <w:t xml:space="preserve">                    </w:t>
      </w:r>
      <w:r>
        <w:rPr>
          <w:rFonts w:ascii="Times New Roman" w:eastAsia="Lucida Sans Unicode" w:hAnsi="Times New Roman" w:cs="Times New Roman"/>
          <w:kern w:val="1"/>
        </w:rPr>
        <w:t xml:space="preserve">                 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  </w:t>
      </w:r>
      <w:r w:rsidRPr="0039494C">
        <w:rPr>
          <w:rFonts w:ascii="Times New Roman" w:eastAsia="Lucida Sans Unicode" w:hAnsi="Times New Roman" w:cs="Times New Roman"/>
          <w:b/>
          <w:kern w:val="1"/>
        </w:rPr>
        <w:t>7.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 Wójt Gminy Suwałki może odwołać przetarg z uzasadnionej przyczyny, informując o tym niezwłocznie odrębnym ogłoszeniem.</w:t>
      </w:r>
      <w:r w:rsidRPr="00123725">
        <w:rPr>
          <w:rFonts w:ascii="Times New Roman" w:eastAsia="Lucida Sans Unicode" w:hAnsi="Times New Roman" w:cs="Times New Roman"/>
          <w:kern w:val="1"/>
        </w:rPr>
        <w:tab/>
      </w:r>
      <w:r w:rsidRPr="00123725">
        <w:rPr>
          <w:rFonts w:ascii="Times New Roman" w:eastAsia="Lucida Sans Unicode" w:hAnsi="Times New Roman" w:cs="Times New Roman"/>
          <w:kern w:val="1"/>
        </w:rPr>
        <w:tab/>
        <w:t xml:space="preserve">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1"/>
        </w:rPr>
        <w:t xml:space="preserve">                     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    </w:t>
      </w:r>
      <w:r>
        <w:rPr>
          <w:rFonts w:ascii="Times New Roman" w:eastAsia="Lucida Sans Unicode" w:hAnsi="Times New Roman" w:cs="Times New Roman"/>
          <w:b/>
          <w:kern w:val="1"/>
        </w:rPr>
        <w:t>8</w:t>
      </w:r>
      <w:r w:rsidRPr="00123725">
        <w:rPr>
          <w:rFonts w:ascii="Times New Roman" w:eastAsia="Lucida Sans Unicode" w:hAnsi="Times New Roman" w:cs="Times New Roman"/>
          <w:b/>
          <w:kern w:val="1"/>
        </w:rPr>
        <w:t>.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 </w:t>
      </w:r>
      <w:r w:rsidRPr="00123725">
        <w:rPr>
          <w:rFonts w:ascii="Times New Roman" w:hAnsi="Times New Roman" w:cs="Times New Roman"/>
        </w:rPr>
        <w:t>W przypadku wznowienia granic na wniosek nabywcy Gmina Suwałki nie ponosi odpowiedzialności za ewentualne różnice w powierzchni nieruchomości.</w:t>
      </w:r>
      <w:r w:rsidRPr="00123725">
        <w:rPr>
          <w:rFonts w:ascii="Times New Roman" w:eastAsia="Lucida Sans Unicode" w:hAnsi="Times New Roman" w:cs="Times New Roman"/>
          <w:kern w:val="1"/>
        </w:rPr>
        <w:tab/>
      </w:r>
      <w:r w:rsidRPr="00123725">
        <w:rPr>
          <w:rFonts w:ascii="Times New Roman" w:eastAsia="Lucida Sans Unicode" w:hAnsi="Times New Roman" w:cs="Times New Roman"/>
          <w:kern w:val="1"/>
        </w:rPr>
        <w:tab/>
      </w:r>
      <w:r w:rsidRPr="00123725">
        <w:rPr>
          <w:rFonts w:ascii="Times New Roman" w:eastAsia="Lucida Sans Unicode" w:hAnsi="Times New Roman" w:cs="Times New Roman"/>
          <w:kern w:val="1"/>
        </w:rPr>
        <w:tab/>
      </w:r>
      <w:r w:rsidRPr="00123725">
        <w:rPr>
          <w:rFonts w:ascii="Times New Roman" w:eastAsia="Lucida Sans Unicode" w:hAnsi="Times New Roman" w:cs="Times New Roman"/>
          <w:kern w:val="1"/>
        </w:rPr>
        <w:tab/>
      </w:r>
      <w:r w:rsidRPr="00123725">
        <w:rPr>
          <w:rFonts w:ascii="Times New Roman" w:eastAsia="Lucida Sans Unicode" w:hAnsi="Times New Roman" w:cs="Times New Roman"/>
          <w:kern w:val="1"/>
        </w:rPr>
        <w:tab/>
        <w:t xml:space="preserve">                              </w:t>
      </w:r>
      <w:r>
        <w:rPr>
          <w:rFonts w:ascii="Times New Roman" w:eastAsia="Lucida Sans Unicode" w:hAnsi="Times New Roman" w:cs="Times New Roman"/>
          <w:b/>
          <w:kern w:val="1"/>
        </w:rPr>
        <w:t>9</w:t>
      </w:r>
      <w:r w:rsidRPr="00123725">
        <w:rPr>
          <w:rFonts w:ascii="Times New Roman" w:eastAsia="Lucida Sans Unicode" w:hAnsi="Times New Roman" w:cs="Times New Roman"/>
          <w:b/>
          <w:kern w:val="1"/>
        </w:rPr>
        <w:t>.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 Szczegółowe informacje o przedmiocie sprzedaży i warunkach przetargu można uzyskać </w:t>
      </w:r>
      <w:r w:rsidRPr="00123725">
        <w:rPr>
          <w:rFonts w:ascii="Times New Roman" w:eastAsia="Lucida Sans Unicode" w:hAnsi="Times New Roman" w:cs="Times New Roman"/>
          <w:kern w:val="1"/>
        </w:rPr>
        <w:br/>
        <w:t xml:space="preserve">w Urzędzie Gminy Suwałki, ul. Świerkowa 45 </w:t>
      </w:r>
      <w:r w:rsidRPr="00123725">
        <w:rPr>
          <w:rFonts w:ascii="Times New Roman" w:eastAsia="Lucida Sans Unicode" w:hAnsi="Times New Roman" w:cs="Times New Roman"/>
          <w:bCs/>
          <w:kern w:val="1"/>
        </w:rPr>
        <w:t>pok. nr 137</w:t>
      </w:r>
      <w:r w:rsidRPr="00123725">
        <w:rPr>
          <w:rFonts w:ascii="Times New Roman" w:eastAsia="Lucida Sans Unicode" w:hAnsi="Times New Roman" w:cs="Times New Roman"/>
          <w:kern w:val="1"/>
        </w:rPr>
        <w:t xml:space="preserve"> lub tel. (87) 566-93-73</w:t>
      </w:r>
      <w:r>
        <w:rPr>
          <w:rFonts w:ascii="Times New Roman" w:eastAsia="Lucida Sans Unicode" w:hAnsi="Times New Roman" w:cs="Times New Roman"/>
          <w:kern w:val="1"/>
        </w:rPr>
        <w:t>.</w:t>
      </w:r>
    </w:p>
    <w:p w:rsidR="00F430E8" w:rsidRDefault="00F430E8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Pr="00DC16B9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b/>
          <w:kern w:val="1"/>
        </w:rPr>
      </w:pPr>
    </w:p>
    <w:p w:rsidR="006E7C00" w:rsidRPr="00DC16B9" w:rsidRDefault="00DC16B9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b/>
          <w:kern w:val="1"/>
        </w:rPr>
      </w:pPr>
      <w:r w:rsidRPr="00DC16B9">
        <w:rPr>
          <w:rFonts w:ascii="Times New Roman" w:eastAsia="Lucida Sans Unicode" w:hAnsi="Times New Roman" w:cs="Times New Roman"/>
          <w:b/>
          <w:kern w:val="1"/>
        </w:rPr>
        <w:t>Wójt Gminy Suwałki</w:t>
      </w:r>
    </w:p>
    <w:p w:rsidR="00DC16B9" w:rsidRPr="00DC16B9" w:rsidRDefault="00DC16B9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b/>
          <w:kern w:val="1"/>
        </w:rPr>
      </w:pPr>
      <w:r w:rsidRPr="00DC16B9">
        <w:rPr>
          <w:rFonts w:ascii="Times New Roman" w:eastAsia="Lucida Sans Unicode" w:hAnsi="Times New Roman" w:cs="Times New Roman"/>
          <w:b/>
          <w:kern w:val="1"/>
        </w:rPr>
        <w:t>/-/Zbigniew Mackiewicz</w:t>
      </w:r>
    </w:p>
    <w:p w:rsidR="006E7C00" w:rsidRPr="00DC16B9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b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6E7C00" w:rsidRPr="003B1117" w:rsidRDefault="006E7C00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kern w:val="1"/>
        </w:rPr>
      </w:pPr>
    </w:p>
    <w:p w:rsidR="00F430E8" w:rsidRDefault="00F430E8" w:rsidP="006E7C00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  <w:r w:rsidRPr="002E331C">
        <w:rPr>
          <w:rFonts w:ascii="Times New Roman" w:eastAsia="Lucida Sans Unicode" w:hAnsi="Times New Roman" w:cs="Times New Roman"/>
          <w:b/>
          <w:color w:val="000000"/>
          <w:kern w:val="1"/>
        </w:rPr>
        <w:t>Na tablicy ogłoszeń</w:t>
      </w:r>
      <w:r>
        <w:rPr>
          <w:rFonts w:ascii="Times New Roman" w:eastAsia="Lucida Sans Unicode" w:hAnsi="Times New Roman" w:cs="Times New Roman"/>
          <w:color w:val="000000"/>
          <w:kern w:val="1"/>
        </w:rPr>
        <w:t xml:space="preserve">:                                                                                     </w:t>
      </w:r>
      <w:r w:rsidR="006E7C00">
        <w:rPr>
          <w:rFonts w:ascii="Times New Roman" w:eastAsia="Lucida Sans Unicode" w:hAnsi="Times New Roman" w:cs="Times New Roman"/>
          <w:color w:val="000000"/>
          <w:kern w:val="1"/>
        </w:rPr>
        <w:t xml:space="preserve">                                    </w:t>
      </w:r>
      <w:r>
        <w:rPr>
          <w:rFonts w:ascii="Times New Roman" w:eastAsia="Lucida Sans Unicode" w:hAnsi="Times New Roman" w:cs="Times New Roman"/>
          <w:color w:val="000000"/>
          <w:kern w:val="1"/>
        </w:rPr>
        <w:t xml:space="preserve"> Wywieszono dnia </w:t>
      </w:r>
      <w:r w:rsidR="006E7C00">
        <w:rPr>
          <w:rFonts w:ascii="Times New Roman" w:eastAsia="Lucida Sans Unicode" w:hAnsi="Times New Roman" w:cs="Times New Roman"/>
          <w:color w:val="000000"/>
          <w:kern w:val="1"/>
        </w:rPr>
        <w:t>21.04.2021</w:t>
      </w:r>
      <w:r>
        <w:rPr>
          <w:rFonts w:ascii="Times New Roman" w:eastAsia="Lucida Sans Unicode" w:hAnsi="Times New Roman" w:cs="Times New Roman"/>
          <w:color w:val="000000"/>
          <w:kern w:val="1"/>
        </w:rPr>
        <w:t xml:space="preserve"> r.                                                                      </w:t>
      </w:r>
    </w:p>
    <w:p w:rsidR="00F430E8" w:rsidRDefault="00F430E8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  <w:r>
        <w:rPr>
          <w:rFonts w:ascii="Times New Roman" w:eastAsia="Lucida Sans Unicode" w:hAnsi="Times New Roman" w:cs="Times New Roman"/>
          <w:color w:val="000000"/>
          <w:kern w:val="1"/>
        </w:rPr>
        <w:t>Zdjęto dnia …………………………….</w:t>
      </w:r>
    </w:p>
    <w:p w:rsidR="00F430E8" w:rsidRDefault="00F430E8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F430E8" w:rsidRDefault="00F430E8" w:rsidP="00F430E8">
      <w:pPr>
        <w:keepNext/>
        <w:widowControl w:val="0"/>
        <w:suppressAutoHyphens/>
        <w:spacing w:after="0" w:line="276" w:lineRule="auto"/>
        <w:jc w:val="right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F430E8" w:rsidRDefault="00F430E8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6E7C00" w:rsidRDefault="006E7C00" w:rsidP="00F430E8">
      <w:pPr>
        <w:keepNext/>
        <w:widowControl w:val="0"/>
        <w:suppressAutoHyphens/>
        <w:spacing w:after="0" w:line="276" w:lineRule="auto"/>
        <w:outlineLvl w:val="2"/>
        <w:rPr>
          <w:rFonts w:ascii="Times New Roman" w:eastAsia="Lucida Sans Unicode" w:hAnsi="Times New Roman" w:cs="Times New Roman"/>
          <w:color w:val="000000"/>
          <w:kern w:val="1"/>
        </w:rPr>
      </w:pPr>
    </w:p>
    <w:p w:rsidR="00AA3195" w:rsidRPr="006E7C00" w:rsidRDefault="00F430E8" w:rsidP="006E7C00">
      <w:pPr>
        <w:pStyle w:val="NormalnyWeb"/>
        <w:jc w:val="both"/>
        <w:rPr>
          <w:i/>
          <w:iCs/>
          <w:sz w:val="16"/>
          <w:szCs w:val="16"/>
        </w:rPr>
      </w:pPr>
      <w:r w:rsidRPr="007D0458">
        <w:rPr>
          <w:rStyle w:val="Uwydatnienie"/>
          <w:sz w:val="16"/>
          <w:szCs w:val="16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D0458">
        <w:rPr>
          <w:rStyle w:val="Uwydatnienie"/>
          <w:sz w:val="16"/>
          <w:szCs w:val="16"/>
        </w:rPr>
        <w:t>Dz.U.UE</w:t>
      </w:r>
      <w:proofErr w:type="spellEnd"/>
      <w:r w:rsidRPr="007D0458">
        <w:rPr>
          <w:rStyle w:val="Uwydatnienie"/>
          <w:sz w:val="16"/>
          <w:szCs w:val="16"/>
        </w:rPr>
        <w:t>. L 119 z 4.5.2016, str. 1—88) oraz w zakresie wynikającym z ustawy z dnia 21 sierpnia 1997 r. o gospodarce nieruchomościami (</w:t>
      </w:r>
      <w:proofErr w:type="spellStart"/>
      <w:r w:rsidRPr="007D0458">
        <w:rPr>
          <w:rStyle w:val="Uwydatnienie"/>
          <w:sz w:val="16"/>
          <w:szCs w:val="16"/>
        </w:rPr>
        <w:t>t.j</w:t>
      </w:r>
      <w:proofErr w:type="spellEnd"/>
      <w:r w:rsidRPr="007D0458">
        <w:rPr>
          <w:rStyle w:val="Uwydatnienie"/>
          <w:sz w:val="16"/>
          <w:szCs w:val="16"/>
        </w:rPr>
        <w:t xml:space="preserve">. Dz.U. z 2018 r., poz. 2204 z </w:t>
      </w:r>
      <w:proofErr w:type="spellStart"/>
      <w:r w:rsidRPr="007D0458">
        <w:rPr>
          <w:rStyle w:val="Uwydatnienie"/>
          <w:sz w:val="16"/>
          <w:szCs w:val="16"/>
        </w:rPr>
        <w:t>późn</w:t>
      </w:r>
      <w:proofErr w:type="spellEnd"/>
      <w:r w:rsidRPr="007D0458">
        <w:rPr>
          <w:rStyle w:val="Uwydatnienie"/>
          <w:sz w:val="16"/>
          <w:szCs w:val="16"/>
        </w:rPr>
        <w:t>. zm.) oraz rozporządzenia Rady Ministrów z dnia 14 września 2004 r. w sprawie sposobu i trybu przeprowadzania przetargów oraz rokowań na zbycie nieruchomości (</w:t>
      </w:r>
      <w:proofErr w:type="spellStart"/>
      <w:r w:rsidRPr="007D0458">
        <w:rPr>
          <w:rStyle w:val="Uwydatnienie"/>
          <w:sz w:val="16"/>
          <w:szCs w:val="16"/>
        </w:rPr>
        <w:t>t</w:t>
      </w:r>
      <w:r>
        <w:rPr>
          <w:rStyle w:val="Uwydatnienie"/>
          <w:sz w:val="16"/>
          <w:szCs w:val="16"/>
        </w:rPr>
        <w:t>.j</w:t>
      </w:r>
      <w:proofErr w:type="spellEnd"/>
      <w:r>
        <w:rPr>
          <w:rStyle w:val="Uwydatnienie"/>
          <w:sz w:val="16"/>
          <w:szCs w:val="16"/>
        </w:rPr>
        <w:t>. Dz.U. z 2014 r., poz. 14</w:t>
      </w:r>
    </w:p>
    <w:sectPr w:rsidR="00AA3195" w:rsidRPr="006E7C00" w:rsidSect="00606E1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E803D0"/>
    <w:multiLevelType w:val="hybridMultilevel"/>
    <w:tmpl w:val="1A92DA64"/>
    <w:lvl w:ilvl="0" w:tplc="378C5944">
      <w:start w:val="2"/>
      <w:numFmt w:val="upperRoman"/>
      <w:lvlText w:val="%1."/>
      <w:lvlJc w:val="left"/>
      <w:pPr>
        <w:ind w:left="2856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 w15:restartNumberingAfterBreak="0">
    <w:nsid w:val="660E0551"/>
    <w:multiLevelType w:val="hybridMultilevel"/>
    <w:tmpl w:val="D82CD0BE"/>
    <w:lvl w:ilvl="0" w:tplc="91EA3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E8"/>
    <w:rsid w:val="003B72BD"/>
    <w:rsid w:val="004E119D"/>
    <w:rsid w:val="006E7C00"/>
    <w:rsid w:val="00716D16"/>
    <w:rsid w:val="00913E06"/>
    <w:rsid w:val="00952A56"/>
    <w:rsid w:val="00A95498"/>
    <w:rsid w:val="00AA3195"/>
    <w:rsid w:val="00B54587"/>
    <w:rsid w:val="00DB3F7E"/>
    <w:rsid w:val="00DC16B9"/>
    <w:rsid w:val="00E80ACF"/>
    <w:rsid w:val="00EF106E"/>
    <w:rsid w:val="00EF1E28"/>
    <w:rsid w:val="00F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F86B-9108-4B12-8DBA-4565183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E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4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430E8"/>
    <w:rPr>
      <w:i/>
      <w:iCs/>
    </w:rPr>
  </w:style>
  <w:style w:type="table" w:styleId="Tabela-Siatka">
    <w:name w:val="Table Grid"/>
    <w:basedOn w:val="Standardowy"/>
    <w:uiPriority w:val="39"/>
    <w:rsid w:val="00F4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2021-04-20T09:40:00Z</cp:lastPrinted>
  <dcterms:created xsi:type="dcterms:W3CDTF">2021-04-14T10:11:00Z</dcterms:created>
  <dcterms:modified xsi:type="dcterms:W3CDTF">2021-04-20T12:07:00Z</dcterms:modified>
</cp:coreProperties>
</file>